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474646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474646"/>
          <w:sz w:val="32"/>
          <w:szCs w:val="32"/>
        </w:rPr>
        <w:t>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580" w:lineRule="exact"/>
        <w:jc w:val="center"/>
        <w:textAlignment w:val="auto"/>
        <w:rPr>
          <w:rStyle w:val="5"/>
          <w:rFonts w:hint="eastAsia" w:ascii="小标宋" w:hAnsi="小标宋" w:eastAsia="小标宋" w:cs="小标宋"/>
          <w:b w:val="0"/>
          <w:bCs/>
          <w:color w:val="474646"/>
          <w:sz w:val="36"/>
          <w:szCs w:val="36"/>
        </w:rPr>
      </w:pPr>
      <w:r>
        <w:rPr>
          <w:rStyle w:val="5"/>
          <w:rFonts w:hint="eastAsia" w:ascii="小标宋" w:hAnsi="小标宋" w:eastAsia="小标宋" w:cs="小标宋"/>
          <w:b w:val="0"/>
          <w:bCs/>
          <w:color w:val="474646"/>
          <w:sz w:val="36"/>
          <w:szCs w:val="36"/>
        </w:rPr>
        <w:t>新冠肺炎疫情期间老年人群</w:t>
      </w:r>
      <w:r>
        <w:rPr>
          <w:rStyle w:val="5"/>
          <w:rFonts w:hint="eastAsia" w:ascii="小标宋" w:hAnsi="小标宋" w:eastAsia="小标宋" w:cs="小标宋"/>
          <w:b w:val="0"/>
          <w:bCs/>
          <w:color w:val="474646"/>
          <w:sz w:val="36"/>
          <w:szCs w:val="36"/>
        </w:rPr>
        <w:br w:type="textWrapping"/>
      </w:r>
      <w:r>
        <w:rPr>
          <w:rStyle w:val="5"/>
          <w:rFonts w:hint="eastAsia" w:ascii="小标宋" w:hAnsi="小标宋" w:eastAsia="小标宋" w:cs="小标宋"/>
          <w:b w:val="0"/>
          <w:bCs/>
          <w:color w:val="474646"/>
          <w:sz w:val="36"/>
          <w:szCs w:val="36"/>
        </w:rPr>
        <w:t>营养健康指导建议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74646"/>
          <w:sz w:val="32"/>
          <w:szCs w:val="32"/>
        </w:rPr>
        <w:t>　　老年人免疫功能弱，容易受到传染病的侵害。较长时间的居家生活极大影响本就脆弱的老年群体身心健康。合理膳食是维护老年人免疫功能的有效手段，然而老年人身体功能衰退、咀嚼和消化功能下降，同时多患有慢性疾病，对膳食营养有更多且特殊的需求。因此，针对老年人群提出以下营养健康指导建议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ascii="黑体" w:hAnsi="宋体" w:eastAsia="黑体" w:cs="黑体"/>
          <w:color w:val="474646"/>
          <w:sz w:val="32"/>
          <w:szCs w:val="32"/>
        </w:rPr>
        <w:t>　　一、拓展食物供应，丰富食物来源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在严格遵守防疫要求的前提下，积极疏通、拓展食物供应渠道，丰富食物来源。在目前米/面、蛋类和肉类食物供给得到较好保障的基础上，努力增加鲜活水产品、奶类、大豆类、新鲜蔬菜水果、粗杂粮和薯类的供应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二、坚持食物多样，保持均衡膳食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力争每天食用的食物种类在12种以上，每周在25种以上。多吃新鲜蔬果，每天至少300克蔬菜，200克水果，且深色蔬菜占到一半以上。增加水产品的摄入，做到每周至少食用3次水产品，每周摄入5-7个鸡蛋，平均每天摄入的鱼、禽、蛋、瘦肉总量120-200克。增加食用奶和大豆类食物，每天摄入300克液体奶或相当量的奶制品，乳糖不耐受者可选酸奶或低乳糖奶产品，避免空腹喝奶，少量多饮，或与其他谷物搭配同食；大豆制品每天达到25克；适量吃坚果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三、保持清淡饮食，主动足量饮水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多采用蒸、煮、炖的方式烹调。少吃、不吃烟熏、腌制、油炸类食品。少盐控油，每人每天烹调用油不超过30克，食盐不超过5克。保证每天7-8杯水（1500-1700毫升），不推荐饮酒。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四、保持健康体重，重视慢病管理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争取做到每周称一次体重，避免长时间久坐，每小时起身活动一次。尽可能利用家中条件进行太极拳、八段锦等适宜的身体活动；鼓励在做好防护的前提下进行阳光下的户外活动，每周中等强度身体活动150分钟以上。每三个月监测一次血糖、血脂、血压等慢病危险因素，提高慢病自我管理能力。</w:t>
      </w:r>
      <w:r>
        <w:rPr>
          <w:rFonts w:hint="eastAsia" w:ascii="仿宋" w:hAnsi="仿宋" w:eastAsia="仿宋" w:cs="仿宋"/>
          <w:color w:val="474646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color w:val="474646"/>
          <w:sz w:val="32"/>
          <w:szCs w:val="32"/>
        </w:rPr>
        <w:t>　　五、提倡分餐饮食，鼓励智慧选择</w:t>
      </w:r>
      <w:r>
        <w:rPr>
          <w:rFonts w:hint="eastAsia" w:ascii="黑体" w:hAnsi="宋体" w:eastAsia="黑体" w:cs="黑体"/>
          <w:color w:val="474646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474646"/>
          <w:sz w:val="32"/>
          <w:szCs w:val="32"/>
        </w:rPr>
        <w:t>　　提倡分餐制，多使用公筷、公勺。学会阅读食品标签，选择安全、营养的食品。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2020-05-14T02:58:25Z</dcterms:created>
  <dc:creator>85308</dc:creator>
  <cp:lastModifiedBy>陈二狗</cp:lastModifiedBy>
  <dcterms:modified xsi:type="dcterms:W3CDTF">2020-05-14T02:58:55Z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